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85" w:rsidRPr="00AC38D5" w:rsidRDefault="008F7AD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ED4A85" w:rsidRPr="00AC38D5" w:rsidRDefault="008F7AD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ED4A85" w:rsidRPr="00AC38D5" w:rsidRDefault="008F7AD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4A85" w:rsidRPr="00AC38D5" w:rsidRDefault="008F7AD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</w:p>
    <w:p w:rsidR="00470914" w:rsidRDefault="00ED4A85" w:rsidP="00ED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>: 06-2/38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>-21</w:t>
      </w:r>
    </w:p>
    <w:p w:rsidR="00ED4A85" w:rsidRPr="00AC38D5" w:rsidRDefault="00470914" w:rsidP="00ED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mart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D4A85" w:rsidRPr="00AC38D5" w:rsidRDefault="008F7AD0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8F7AD0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ED4A85" w:rsidRPr="00AC38D5" w:rsidRDefault="008F7AD0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SEDME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</w:rPr>
        <w:t>MARTA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D4A85" w:rsidRPr="00AC38D5" w:rsidRDefault="00ED4A85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5EA0">
        <w:rPr>
          <w:rFonts w:ascii="Times New Roman" w:eastAsia="Times New Roman" w:hAnsi="Times New Roman" w:cs="Times New Roman"/>
          <w:sz w:val="24"/>
          <w:szCs w:val="24"/>
        </w:rPr>
        <w:t xml:space="preserve"> 11,10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Arsić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0533" w:rsidRDefault="00ED4A85" w:rsidP="0075053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F7AD0">
        <w:rPr>
          <w:rFonts w:ascii="Times New Roman" w:hAnsi="Times New Roman" w:cs="Times New Roman"/>
          <w:sz w:val="24"/>
          <w:szCs w:val="24"/>
        </w:rPr>
        <w:t>Pored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predsedavajućeg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sednici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prisustvovali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članovi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Odbora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: </w:t>
      </w:r>
      <w:r w:rsidR="008F7AD0">
        <w:rPr>
          <w:rFonts w:ascii="Times New Roman" w:hAnsi="Times New Roman" w:cs="Times New Roman"/>
          <w:sz w:val="24"/>
          <w:szCs w:val="24"/>
        </w:rPr>
        <w:t>Aleksandra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Tomić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Dragomir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Karić</w:t>
      </w:r>
      <w:r w:rsidR="006359CA" w:rsidRPr="000637D7">
        <w:rPr>
          <w:rFonts w:ascii="Times New Roman" w:hAnsi="Times New Roman" w:cs="Times New Roman"/>
          <w:sz w:val="24"/>
          <w:szCs w:val="24"/>
        </w:rPr>
        <w:t>,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Stambolić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Ljubišić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Beloica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635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Vujić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0533" w:rsidRDefault="006359CA" w:rsidP="0075053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AD0">
        <w:rPr>
          <w:rFonts w:ascii="Times New Roman" w:hAnsi="Times New Roman" w:cs="Times New Roman"/>
          <w:sz w:val="24"/>
          <w:szCs w:val="24"/>
        </w:rPr>
        <w:t>Sednici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prisustvovali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zamenici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odsutnih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članova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: </w:t>
      </w:r>
      <w:r w:rsidR="008F7AD0">
        <w:rPr>
          <w:rFonts w:ascii="Times New Roman" w:hAnsi="Times New Roman" w:cs="Times New Roman"/>
          <w:sz w:val="24"/>
          <w:szCs w:val="24"/>
        </w:rPr>
        <w:t>Branimir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Jovanović</w:t>
      </w:r>
      <w:r w:rsidRPr="000637D7">
        <w:rPr>
          <w:rFonts w:ascii="Times New Roman" w:hAnsi="Times New Roman" w:cs="Times New Roman"/>
          <w:sz w:val="24"/>
          <w:szCs w:val="24"/>
        </w:rPr>
        <w:t xml:space="preserve"> (</w:t>
      </w:r>
      <w:r w:rsidR="008F7AD0">
        <w:rPr>
          <w:rFonts w:ascii="Times New Roman" w:hAnsi="Times New Roman" w:cs="Times New Roman"/>
          <w:sz w:val="24"/>
          <w:szCs w:val="24"/>
        </w:rPr>
        <w:t>zamenik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člana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Jasmine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8F7AD0">
        <w:rPr>
          <w:rFonts w:ascii="Times New Roman" w:hAnsi="Times New Roman" w:cs="Times New Roman"/>
          <w:sz w:val="24"/>
          <w:szCs w:val="24"/>
        </w:rPr>
        <w:t>Nenad</w:t>
      </w:r>
      <w:r w:rsidR="0075053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Krstić</w:t>
      </w:r>
      <w:r w:rsidR="00750533">
        <w:rPr>
          <w:rFonts w:ascii="Times New Roman" w:hAnsi="Times New Roman" w:cs="Times New Roman"/>
          <w:sz w:val="24"/>
          <w:szCs w:val="24"/>
        </w:rPr>
        <w:t xml:space="preserve"> (</w:t>
      </w:r>
      <w:r w:rsidR="008F7AD0">
        <w:rPr>
          <w:rFonts w:ascii="Times New Roman" w:hAnsi="Times New Roman" w:cs="Times New Roman"/>
          <w:sz w:val="24"/>
          <w:szCs w:val="24"/>
        </w:rPr>
        <w:t>zamenik</w:t>
      </w:r>
      <w:r w:rsidR="0075053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člana</w:t>
      </w:r>
      <w:r w:rsidR="0075053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Odbora</w:t>
      </w:r>
      <w:r w:rsidR="0075053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Tihomira</w:t>
      </w:r>
      <w:r w:rsidR="00750533" w:rsidRPr="0075053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Petkovića</w:t>
      </w:r>
      <w:r w:rsidR="00750533">
        <w:rPr>
          <w:rFonts w:ascii="Times New Roman" w:hAnsi="Times New Roman" w:cs="Times New Roman"/>
          <w:sz w:val="24"/>
          <w:szCs w:val="24"/>
        </w:rPr>
        <w:t xml:space="preserve">)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750533" w:rsidRPr="0075053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Adrijana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Pupovac</w:t>
      </w:r>
      <w:r w:rsidRPr="000637D7">
        <w:rPr>
          <w:rFonts w:ascii="Times New Roman" w:hAnsi="Times New Roman" w:cs="Times New Roman"/>
          <w:sz w:val="24"/>
          <w:szCs w:val="24"/>
        </w:rPr>
        <w:t xml:space="preserve"> (</w:t>
      </w:r>
      <w:r w:rsidR="008F7AD0">
        <w:rPr>
          <w:rFonts w:ascii="Times New Roman" w:hAnsi="Times New Roman" w:cs="Times New Roman"/>
          <w:sz w:val="24"/>
          <w:szCs w:val="24"/>
        </w:rPr>
        <w:t>zamenik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člana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Olivere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Nedeljković</w:t>
      </w:r>
      <w:r w:rsidR="00750533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50533" w:rsidRDefault="00EF3B2A" w:rsidP="0075053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5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75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75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5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75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7505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50533" w:rsidRPr="0075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Krsto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0533" w:rsidRPr="0075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Ilija</w:t>
      </w:r>
      <w:r w:rsidR="0075053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Životić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04E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64DEE" w:rsidRPr="00EF3B2A" w:rsidRDefault="00EF3B2A" w:rsidP="00671237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ED4A85"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su</w:t>
      </w:r>
      <w:r w:rsidR="00ED4A85" w:rsidRPr="00EF3B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na</w:t>
      </w:r>
      <w:r w:rsidR="00ED4A85"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poziv</w:t>
      </w:r>
      <w:r w:rsidR="00ED4A85"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ED4A85" w:rsidRPr="00EF3B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iz</w:t>
      </w:r>
      <w:r w:rsidR="00ED4A85"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ED4A85" w:rsidRPr="00EF3B2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F3B2A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potpredsednik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F210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Janez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Kopač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Sekretarijata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Energetske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5F210E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8F7AD0">
        <w:rPr>
          <w:rFonts w:ascii="Times New Roman" w:hAnsi="Times New Roman" w:cs="Times New Roman"/>
          <w:sz w:val="24"/>
          <w:szCs w:val="24"/>
        </w:rPr>
        <w:t>virtuelno</w:t>
      </w:r>
      <w:r w:rsidR="00D65418">
        <w:rPr>
          <w:rFonts w:ascii="Times New Roman" w:hAnsi="Times New Roman" w:cs="Times New Roman"/>
          <w:sz w:val="24"/>
          <w:szCs w:val="24"/>
        </w:rPr>
        <w:t xml:space="preserve">). </w:t>
      </w:r>
      <w:r w:rsidR="008F7AD0">
        <w:rPr>
          <w:rFonts w:ascii="Times New Roman" w:hAnsi="Times New Roman" w:cs="Times New Roman"/>
          <w:sz w:val="24"/>
          <w:szCs w:val="24"/>
        </w:rPr>
        <w:t>Iz</w:t>
      </w:r>
      <w:r w:rsidR="00D65418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Ministarstva</w:t>
      </w:r>
      <w:r w:rsidR="00D65418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rudarstva</w:t>
      </w:r>
      <w:r w:rsidR="00D65418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D65418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energetike</w:t>
      </w:r>
      <w:r w:rsidR="00D65418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prisutni</w:t>
      </w:r>
      <w:r w:rsidR="00D65418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</w:t>
      </w:r>
      <w:r w:rsidR="00D65418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bili</w:t>
      </w:r>
      <w:r w:rsidR="00D65418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D65418">
        <w:rPr>
          <w:rFonts w:ascii="Times New Roman" w:hAnsi="Times New Roman" w:cs="Times New Roman"/>
          <w:sz w:val="24"/>
          <w:szCs w:val="24"/>
        </w:rPr>
        <w:t xml:space="preserve">: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Lakićević</w:t>
      </w:r>
      <w:r w:rsidR="00471D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1D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Jovanka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Atanacković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sekretari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Laković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pomoćnici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Simović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Mišela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Mišela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Vinka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Milanović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Stevan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Veljović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Gavrilović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Lora</w:t>
      </w:r>
      <w:r w:rsidR="00D65418"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savetnici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Matija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rezerve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energenata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Aca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EF3B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Negica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Rajakov</w:t>
      </w:r>
      <w:r w:rsidR="00D654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6712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6712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6712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712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="006712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712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712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A85" w:rsidRPr="00EF3B2A" w:rsidRDefault="00B51E89" w:rsidP="00F64DEE">
      <w:pPr>
        <w:tabs>
          <w:tab w:val="left" w:pos="1350"/>
          <w:tab w:val="left" w:pos="1418"/>
          <w:tab w:val="left" w:pos="153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D4A85" w:rsidRPr="00EF3B2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A85" w:rsidRPr="00EF3B2A" w:rsidRDefault="00ED4A85" w:rsidP="00ED4A8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2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F3B2A">
        <w:rPr>
          <w:rFonts w:ascii="Times New Roman" w:eastAsia="Times New Roman" w:hAnsi="Times New Roman" w:cs="Times New Roman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EF3B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utvrdio</w:t>
      </w:r>
      <w:r w:rsidRPr="00EF3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ED4A85" w:rsidRPr="00EF3B2A" w:rsidRDefault="00ED4A85" w:rsidP="00ED4A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8F7AD0" w:rsidP="00ED4A8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4A85" w:rsidRPr="00AC38D5" w:rsidRDefault="00ED4A85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237" w:rsidRDefault="008F7AD0" w:rsidP="006712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rudarstva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energetike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oktobar</w:t>
      </w:r>
      <w:r w:rsidR="006712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decembar</w:t>
      </w:r>
      <w:r w:rsidR="00671237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71237">
        <w:rPr>
          <w:rFonts w:ascii="Times New Roman" w:hAnsi="Times New Roman" w:cs="Times New Roman"/>
          <w:sz w:val="24"/>
          <w:szCs w:val="24"/>
        </w:rPr>
        <w:t xml:space="preserve"> (01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671237">
        <w:rPr>
          <w:rFonts w:ascii="Times New Roman" w:hAnsi="Times New Roman" w:cs="Times New Roman"/>
          <w:sz w:val="24"/>
          <w:szCs w:val="24"/>
        </w:rPr>
        <w:t xml:space="preserve"> 02-236/21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71237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februara</w:t>
      </w:r>
      <w:r w:rsidR="00671237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71237">
        <w:rPr>
          <w:rFonts w:ascii="Times New Roman" w:hAnsi="Times New Roman" w:cs="Times New Roman"/>
          <w:sz w:val="24"/>
          <w:szCs w:val="24"/>
        </w:rPr>
        <w:t>);</w:t>
      </w:r>
    </w:p>
    <w:p w:rsidR="00671237" w:rsidRDefault="008F7AD0" w:rsidP="0067123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Predstavljanje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Sekretarijata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Energetske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napretku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implementaciji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671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energetike</w:t>
      </w:r>
      <w:r w:rsidR="00671237">
        <w:rPr>
          <w:rFonts w:ascii="Times New Roman" w:hAnsi="Times New Roman" w:cs="Times New Roman"/>
          <w:sz w:val="24"/>
          <w:szCs w:val="24"/>
        </w:rPr>
        <w:t>.</w:t>
      </w:r>
    </w:p>
    <w:p w:rsidR="00671237" w:rsidRDefault="00671237" w:rsidP="006712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C63" w:rsidRDefault="00586C63" w:rsidP="0058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A85" w:rsidRDefault="008F7AD0" w:rsidP="00671237">
      <w:pPr>
        <w:tabs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Prva</w:t>
      </w:r>
      <w:r w:rsidR="00ED4A8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r w:rsidR="00ED4A8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D4A85" w:rsidRPr="00AC38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Informacija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radu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Ministarstva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rudarstva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energetike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period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oktobar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decembar</w:t>
      </w:r>
      <w:r w:rsidR="00671237" w:rsidRPr="00033283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33283" w:rsidRDefault="00033283" w:rsidP="00ED4A85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229.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Poslovnika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F7AD0">
        <w:rPr>
          <w:rFonts w:ascii="Times New Roman" w:hAnsi="Times New Roman" w:cs="Times New Roman"/>
          <w:sz w:val="24"/>
          <w:szCs w:val="24"/>
        </w:rPr>
        <w:t>nformaciju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rudarstva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oktobar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8F7AD0">
        <w:rPr>
          <w:rFonts w:ascii="Times New Roman" w:hAnsi="Times New Roman" w:cs="Times New Roman"/>
          <w:sz w:val="24"/>
          <w:szCs w:val="24"/>
        </w:rPr>
        <w:t>decembar</w:t>
      </w:r>
      <w:r w:rsidR="000E469F">
        <w:rPr>
          <w:rFonts w:ascii="Times New Roman" w:hAnsi="Times New Roman" w:cs="Times New Roman"/>
          <w:sz w:val="24"/>
          <w:szCs w:val="24"/>
        </w:rPr>
        <w:t xml:space="preserve"> 2020. </w:t>
      </w:r>
      <w:r w:rsidR="008F7AD0">
        <w:rPr>
          <w:rFonts w:ascii="Times New Roman" w:hAnsi="Times New Roman" w:cs="Times New Roman"/>
          <w:sz w:val="24"/>
          <w:szCs w:val="24"/>
        </w:rPr>
        <w:t>godine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podneo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Izveštaj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Narodnoj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skupštini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283" w:rsidRDefault="00033283" w:rsidP="00ED4A85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AEB" w:rsidRPr="00CF4AEB" w:rsidRDefault="00033283" w:rsidP="00CF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D4A8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uvodnim</w:t>
      </w:r>
      <w:r w:rsidR="00ED4A8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napomenama</w:t>
      </w:r>
      <w:r w:rsidR="00ED4A8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Zorana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Mihajlović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potpredsednik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ministar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energetike</w:t>
      </w:r>
      <w:r w:rsid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istakla</w:t>
      </w:r>
      <w:r w:rsid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parlament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Odbor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privredu</w:t>
      </w:r>
      <w:r w:rsidR="00CF4AEB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regionalni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razvoj</w:t>
      </w:r>
      <w:r w:rsidR="00CF4AEB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trgovinu</w:t>
      </w:r>
      <w:r w:rsidR="00CF4AEB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turizam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energetiku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pravo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mesto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razgovar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novim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zakonima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oblasti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energetike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rudarstva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Podvukla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će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Ministarstvo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rudarstva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energetike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voditi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energetsku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politiku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paralelni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tri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koloseka</w:t>
      </w:r>
      <w:r w:rsid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Prvi</w:t>
      </w:r>
      <w:r w:rsid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kolosek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izmena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osnovnih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MRE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pripremljena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završena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javna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rasprava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četiri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zakonska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projekta</w:t>
      </w:r>
      <w:r w:rsidR="00D24367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dve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izmene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dopune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dva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nova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Menjaće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dopunjavati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rudarstvu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geološkim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istraživanjima</w:t>
      </w:r>
      <w:r w:rsidR="00075B9C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koji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reguliše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oblast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koja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značajno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utiče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rast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bruto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društvenog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proizvoda</w:t>
      </w:r>
      <w:r w:rsidR="00075B9C">
        <w:rPr>
          <w:rFonts w:ascii="Times New Roman" w:hAnsi="Times New Roman" w:cs="Times New Roman"/>
          <w:sz w:val="24"/>
          <w:szCs w:val="24"/>
        </w:rPr>
        <w:t>.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Drugi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koji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će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menjati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dopunjavati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energetici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dva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nova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zakonska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projekta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Nacrt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energetskoj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efikasnosti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racionalnoj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upotrebi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Nacrt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obnovljivim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izvorima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D24367">
        <w:rPr>
          <w:rFonts w:ascii="Times New Roman" w:hAnsi="Times New Roman" w:cs="Times New Roman"/>
          <w:sz w:val="24"/>
          <w:szCs w:val="24"/>
        </w:rPr>
        <w:t>.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Srbija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troši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tri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četiri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puta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više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jedinici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proizvoda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odnosu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susedne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zemlje</w:t>
      </w:r>
      <w:r w:rsidR="00075B9C">
        <w:rPr>
          <w:rFonts w:ascii="Times New Roman" w:hAnsi="Times New Roman" w:cs="Times New Roman"/>
          <w:sz w:val="24"/>
          <w:szCs w:val="24"/>
        </w:rPr>
        <w:t xml:space="preserve">,  </w:t>
      </w:r>
      <w:r w:rsidR="008F7AD0">
        <w:rPr>
          <w:rFonts w:ascii="Times New Roman" w:hAnsi="Times New Roman" w:cs="Times New Roman"/>
          <w:sz w:val="24"/>
          <w:szCs w:val="24"/>
        </w:rPr>
        <w:t>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pet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puta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više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odnosu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razvijene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zemlje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Evropske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unije</w:t>
      </w:r>
      <w:r w:rsidR="00075B9C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išli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korak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promenama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onim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što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nas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čeka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narednih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godina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brže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napravili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iskorak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racionalnom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korišćenju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075B9C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moramo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doneti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ove</w:t>
      </w:r>
      <w:r w:rsidR="00075B9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zakone</w:t>
      </w:r>
      <w:r w:rsidR="00075B9C">
        <w:rPr>
          <w:rFonts w:ascii="Times New Roman" w:hAnsi="Times New Roman" w:cs="Times New Roman"/>
          <w:sz w:val="24"/>
          <w:szCs w:val="24"/>
        </w:rPr>
        <w:t>.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Intencija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ovih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zakonskih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projekata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nađe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način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stvore</w:t>
      </w:r>
      <w:r w:rsidR="00D24367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uslovi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obnovljivi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izvori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iskoriste</w:t>
      </w:r>
      <w:r w:rsidR="007D39B3">
        <w:rPr>
          <w:rFonts w:ascii="Times New Roman" w:hAnsi="Times New Roman" w:cs="Times New Roman"/>
          <w:sz w:val="24"/>
          <w:szCs w:val="24"/>
        </w:rPr>
        <w:t>,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država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ima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koristi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toga</w:t>
      </w:r>
      <w:r w:rsidR="007D39B3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građani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dobiju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zelenu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energiju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Ovaj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će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biti</w:t>
      </w:r>
      <w:r w:rsidR="007D39B3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smislu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uslova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korišćenje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potencijala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obnovljive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izvore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7D39B3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jedan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najmodernijih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zakona</w:t>
      </w:r>
      <w:r w:rsidR="007D39B3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Uvode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aukcije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konkurencija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između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proizvođača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električne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obnovljivih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izvora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7D39B3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rezultati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će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grafički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moći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vide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već</w:t>
      </w:r>
      <w:r w:rsidR="007144CE">
        <w:rPr>
          <w:rFonts w:ascii="Times New Roman" w:hAnsi="Times New Roman" w:cs="Times New Roman"/>
          <w:sz w:val="24"/>
          <w:szCs w:val="24"/>
        </w:rPr>
        <w:t xml:space="preserve"> 2022. </w:t>
      </w:r>
      <w:r w:rsidR="008F7AD0">
        <w:rPr>
          <w:rFonts w:ascii="Times New Roman" w:hAnsi="Times New Roman" w:cs="Times New Roman"/>
          <w:sz w:val="24"/>
          <w:szCs w:val="24"/>
        </w:rPr>
        <w:t>godine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Uz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zakone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će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biti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doneta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podzakonska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akta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roku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3 </w:t>
      </w:r>
      <w:r w:rsidR="008F7AD0">
        <w:rPr>
          <w:rFonts w:ascii="Times New Roman" w:hAnsi="Times New Roman" w:cs="Times New Roman"/>
          <w:sz w:val="24"/>
          <w:szCs w:val="24"/>
        </w:rPr>
        <w:t>do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6 </w:t>
      </w:r>
      <w:r w:rsidR="008F7AD0">
        <w:rPr>
          <w:rFonts w:ascii="Times New Roman" w:hAnsi="Times New Roman" w:cs="Times New Roman"/>
          <w:sz w:val="24"/>
          <w:szCs w:val="24"/>
        </w:rPr>
        <w:t>meseci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Menjaće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Uredba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ugroženim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potrošačima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električne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7144CE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gasa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toplotne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7144CE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kako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građani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koji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nemaju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mogućnost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celini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snose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račune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potrošene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osetili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promenu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politike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cena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energetici</w:t>
      </w:r>
      <w:r w:rsidR="007144CE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koje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će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usklađivati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</w:t>
      </w:r>
      <w:r w:rsidR="007144CE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tržištu</w:t>
      </w:r>
      <w:r w:rsidR="007144CE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Drugi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kolosek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reformisanje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velikih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preduzeća</w:t>
      </w:r>
      <w:r w:rsidR="00705696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koje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može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dešava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samo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sebi</w:t>
      </w:r>
      <w:r w:rsidR="00705696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niti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samo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Ministarstvo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može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nametne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potrebu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reformisanjem</w:t>
      </w:r>
      <w:r w:rsidR="00705696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već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ovu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reformu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neophodna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politička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podrška</w:t>
      </w:r>
      <w:r w:rsidR="00705696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Statistički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podaci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ukazuju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probleme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ovoj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oblasti</w:t>
      </w:r>
      <w:r w:rsidR="00705696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Vlada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decembru</w:t>
      </w:r>
      <w:r w:rsidR="00705696">
        <w:rPr>
          <w:rFonts w:ascii="Times New Roman" w:hAnsi="Times New Roman" w:cs="Times New Roman"/>
          <w:sz w:val="24"/>
          <w:szCs w:val="24"/>
        </w:rPr>
        <w:t xml:space="preserve"> 2020. </w:t>
      </w:r>
      <w:r w:rsidR="008F7AD0">
        <w:rPr>
          <w:rFonts w:ascii="Times New Roman" w:hAnsi="Times New Roman" w:cs="Times New Roman"/>
          <w:sz w:val="24"/>
          <w:szCs w:val="24"/>
        </w:rPr>
        <w:t>godine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donela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odluke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razdvajanju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delatnosti</w:t>
      </w:r>
      <w:r w:rsidR="00705696">
        <w:rPr>
          <w:rFonts w:ascii="Times New Roman" w:hAnsi="Times New Roman" w:cs="Times New Roman"/>
          <w:sz w:val="24"/>
          <w:szCs w:val="24"/>
        </w:rPr>
        <w:t xml:space="preserve"> „</w:t>
      </w:r>
      <w:r w:rsidR="008F7AD0">
        <w:rPr>
          <w:rFonts w:ascii="Times New Roman" w:hAnsi="Times New Roman" w:cs="Times New Roman"/>
          <w:sz w:val="24"/>
          <w:szCs w:val="24"/>
        </w:rPr>
        <w:t>EPS</w:t>
      </w:r>
      <w:r w:rsidR="00705696">
        <w:rPr>
          <w:rFonts w:ascii="Times New Roman" w:hAnsi="Times New Roman" w:cs="Times New Roman"/>
          <w:sz w:val="24"/>
          <w:szCs w:val="24"/>
        </w:rPr>
        <w:t xml:space="preserve">“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705696">
        <w:rPr>
          <w:rFonts w:ascii="Times New Roman" w:hAnsi="Times New Roman" w:cs="Times New Roman"/>
          <w:sz w:val="24"/>
          <w:szCs w:val="24"/>
        </w:rPr>
        <w:t xml:space="preserve"> „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Srbijagas</w:t>
      </w:r>
      <w:r w:rsidR="00705696">
        <w:rPr>
          <w:rFonts w:ascii="Times New Roman" w:hAnsi="Times New Roman" w:cs="Times New Roman"/>
          <w:sz w:val="24"/>
          <w:szCs w:val="24"/>
        </w:rPr>
        <w:t xml:space="preserve">“. </w:t>
      </w:r>
      <w:r w:rsidR="008F7AD0">
        <w:rPr>
          <w:rFonts w:ascii="Times New Roman" w:hAnsi="Times New Roman" w:cs="Times New Roman"/>
          <w:sz w:val="24"/>
          <w:szCs w:val="24"/>
        </w:rPr>
        <w:t>JP</w:t>
      </w:r>
      <w:r w:rsidR="00705696">
        <w:rPr>
          <w:rFonts w:ascii="Times New Roman" w:hAnsi="Times New Roman" w:cs="Times New Roman"/>
          <w:sz w:val="24"/>
          <w:szCs w:val="24"/>
        </w:rPr>
        <w:t xml:space="preserve"> „</w:t>
      </w:r>
      <w:r w:rsidR="008F7AD0">
        <w:rPr>
          <w:rFonts w:ascii="Times New Roman" w:hAnsi="Times New Roman" w:cs="Times New Roman"/>
          <w:sz w:val="24"/>
          <w:szCs w:val="24"/>
        </w:rPr>
        <w:t>EPS</w:t>
      </w:r>
      <w:r w:rsidR="00705696">
        <w:rPr>
          <w:rFonts w:ascii="Times New Roman" w:hAnsi="Times New Roman" w:cs="Times New Roman"/>
          <w:sz w:val="24"/>
          <w:szCs w:val="24"/>
        </w:rPr>
        <w:t xml:space="preserve">“ </w:t>
      </w:r>
      <w:r w:rsidR="008F7AD0">
        <w:rPr>
          <w:rFonts w:ascii="Times New Roman" w:hAnsi="Times New Roman" w:cs="Times New Roman"/>
          <w:sz w:val="24"/>
          <w:szCs w:val="24"/>
        </w:rPr>
        <w:t>korak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korak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izvršava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plan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aktivnosti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preduzeća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će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biti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potpuno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razdvojena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maja</w:t>
      </w:r>
      <w:r w:rsidR="00705696">
        <w:rPr>
          <w:rFonts w:ascii="Times New Roman" w:hAnsi="Times New Roman" w:cs="Times New Roman"/>
          <w:sz w:val="24"/>
          <w:szCs w:val="24"/>
        </w:rPr>
        <w:t xml:space="preserve"> 2021. </w:t>
      </w:r>
      <w:r w:rsidR="008F7AD0">
        <w:rPr>
          <w:rFonts w:ascii="Times New Roman" w:hAnsi="Times New Roman" w:cs="Times New Roman"/>
          <w:sz w:val="24"/>
          <w:szCs w:val="24"/>
        </w:rPr>
        <w:t>godine</w:t>
      </w:r>
      <w:r w:rsidR="00705696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dok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kod</w:t>
      </w:r>
      <w:r w:rsidR="00705696">
        <w:rPr>
          <w:rFonts w:ascii="Times New Roman" w:hAnsi="Times New Roman" w:cs="Times New Roman"/>
          <w:sz w:val="24"/>
          <w:szCs w:val="24"/>
        </w:rPr>
        <w:t xml:space="preserve"> „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Srbijagas</w:t>
      </w:r>
      <w:r w:rsidR="00705696">
        <w:rPr>
          <w:rFonts w:ascii="Times New Roman" w:hAnsi="Times New Roman" w:cs="Times New Roman"/>
          <w:sz w:val="24"/>
          <w:szCs w:val="24"/>
        </w:rPr>
        <w:t>“-</w:t>
      </w:r>
      <w:r w:rsidR="008F7AD0">
        <w:rPr>
          <w:rFonts w:ascii="Times New Roman" w:hAnsi="Times New Roman" w:cs="Times New Roman"/>
          <w:sz w:val="24"/>
          <w:szCs w:val="24"/>
        </w:rPr>
        <w:t>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stvari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komplikovanije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biće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potrebno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više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vremena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reše</w:t>
      </w:r>
      <w:r w:rsidR="00705696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ali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MRE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neće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odustati</w:t>
      </w:r>
      <w:r w:rsidR="00705696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Srbiji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cena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industrijske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potrošače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gasa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najviša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Evropi</w:t>
      </w:r>
      <w:r w:rsidR="00705696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a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ocenila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242EEF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ako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Srbija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želi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razvija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privredu</w:t>
      </w:r>
      <w:r w:rsidR="00242EEF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nema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razloga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tako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ostane</w:t>
      </w:r>
      <w:r w:rsidR="00242EEF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Sa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druge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strane</w:t>
      </w:r>
      <w:r w:rsidR="00242EEF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ozbiljno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pitanje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realne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cene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gasa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Srbiji</w:t>
      </w:r>
      <w:r w:rsidR="00242EEF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odnosno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li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građani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plaćaju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više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jer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nema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konkurencije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tržištu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gasa</w:t>
      </w:r>
      <w:r w:rsidR="00242EEF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Treći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kolosek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odnosi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plan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kapitalnih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investicija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Srbija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mora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toku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ove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godine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jasno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odredi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prioritete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gasnom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sektoru</w:t>
      </w:r>
      <w:r w:rsidR="00AC55B9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obnovljivim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izvorima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energije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toplotnoj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energiji</w:t>
      </w:r>
      <w:r w:rsidR="00AC55B9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odnosno</w:t>
      </w:r>
      <w:r w:rsidR="00AC55B9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koje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investicije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elektroenergetici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moraju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počnu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realizuju</w:t>
      </w:r>
      <w:r w:rsidR="00242EEF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kroz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veliki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investicioni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program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od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oko</w:t>
      </w:r>
      <w:r w:rsidR="00232554">
        <w:rPr>
          <w:rFonts w:ascii="Times New Roman" w:hAnsi="Times New Roman" w:cs="Times New Roman"/>
          <w:sz w:val="24"/>
          <w:szCs w:val="24"/>
        </w:rPr>
        <w:t xml:space="preserve"> 10,5 </w:t>
      </w:r>
      <w:r w:rsidR="008F7AD0">
        <w:rPr>
          <w:rFonts w:ascii="Times New Roman" w:hAnsi="Times New Roman" w:cs="Times New Roman"/>
          <w:sz w:val="24"/>
          <w:szCs w:val="24"/>
        </w:rPr>
        <w:t>milijardi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evra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svim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oblastima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rudarskog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energetskog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sektora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Zajedničko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sve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investicije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sve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aktivnosti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moraju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biti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klimatski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neutralne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moraju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direktno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biti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povezane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sa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zašitiom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životne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sredine</w:t>
      </w:r>
      <w:r w:rsidR="00232554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Srbija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nema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vremena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bira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energente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mora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sklanja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iz</w:t>
      </w:r>
      <w:r w:rsidR="00232554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upotrebe</w:t>
      </w:r>
      <w:r w:rsidR="00232554">
        <w:rPr>
          <w:rFonts w:ascii="Times New Roman" w:hAnsi="Times New Roman" w:cs="Times New Roman"/>
          <w:sz w:val="24"/>
          <w:szCs w:val="24"/>
        </w:rPr>
        <w:t xml:space="preserve"> „</w:t>
      </w:r>
      <w:r w:rsidR="008F7AD0">
        <w:rPr>
          <w:rFonts w:ascii="Times New Roman" w:hAnsi="Times New Roman" w:cs="Times New Roman"/>
          <w:sz w:val="24"/>
          <w:szCs w:val="24"/>
        </w:rPr>
        <w:t>prljavu</w:t>
      </w:r>
      <w:r w:rsidR="00232554">
        <w:rPr>
          <w:rFonts w:ascii="Times New Roman" w:hAnsi="Times New Roman" w:cs="Times New Roman"/>
          <w:sz w:val="24"/>
          <w:szCs w:val="24"/>
        </w:rPr>
        <w:t xml:space="preserve">“ </w:t>
      </w:r>
      <w:r w:rsidR="008F7AD0">
        <w:rPr>
          <w:rFonts w:ascii="Times New Roman" w:hAnsi="Times New Roman" w:cs="Times New Roman"/>
          <w:sz w:val="24"/>
          <w:szCs w:val="24"/>
        </w:rPr>
        <w:t>energiju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pridržava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plana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bila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zelena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država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Istakla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je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će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se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Ministarstvo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dogovarati</w:t>
      </w:r>
      <w:r w:rsidR="00F32EDC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sa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Energetskom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zajednicom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F32EDC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probleme</w:t>
      </w:r>
      <w:r w:rsidR="00CF4AEB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rešavati</w:t>
      </w:r>
      <w:r w:rsidR="00CF4AEB" w:rsidRPr="00CF4AEB">
        <w:rPr>
          <w:rFonts w:ascii="Times New Roman" w:hAnsi="Times New Roman" w:cs="Times New Roman"/>
          <w:sz w:val="24"/>
          <w:szCs w:val="24"/>
        </w:rPr>
        <w:t>.</w:t>
      </w:r>
    </w:p>
    <w:p w:rsidR="00033283" w:rsidRPr="00CF4AEB" w:rsidRDefault="00F32EDC" w:rsidP="00CF4AE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F7AD0">
        <w:rPr>
          <w:rFonts w:ascii="Times New Roman" w:hAnsi="Times New Roman" w:cs="Times New Roman"/>
          <w:sz w:val="24"/>
          <w:szCs w:val="24"/>
        </w:rPr>
        <w:t>U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diskusiji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narodni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poslanici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postavili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pitanja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hAnsi="Times New Roman" w:cs="Times New Roman"/>
          <w:sz w:val="24"/>
          <w:szCs w:val="24"/>
        </w:rPr>
        <w:t>izneli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stavove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mišljenja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dali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predloge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i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sugestije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. </w:t>
      </w:r>
      <w:r w:rsidR="008F7AD0">
        <w:rPr>
          <w:rFonts w:ascii="Times New Roman" w:hAnsi="Times New Roman" w:cs="Times New Roman"/>
          <w:sz w:val="24"/>
          <w:szCs w:val="24"/>
        </w:rPr>
        <w:t>Postavljena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su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sledeća</w:t>
      </w:r>
      <w:r w:rsidR="00033283" w:rsidRPr="00CF4AEB">
        <w:rPr>
          <w:rFonts w:ascii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hAnsi="Times New Roman" w:cs="Times New Roman"/>
          <w:sz w:val="24"/>
          <w:szCs w:val="24"/>
        </w:rPr>
        <w:t>pitanja</w:t>
      </w:r>
      <w:r w:rsidR="00033283" w:rsidRPr="00CF4AEB">
        <w:rPr>
          <w:rFonts w:ascii="Times New Roman" w:hAnsi="Times New Roman" w:cs="Times New Roman"/>
          <w:sz w:val="24"/>
          <w:szCs w:val="24"/>
        </w:rPr>
        <w:t>:</w:t>
      </w:r>
    </w:p>
    <w:p w:rsidR="00033283" w:rsidRPr="00CF4AEB" w:rsidRDefault="00F32EDC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nastaviti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isplatom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subvencija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poroizvodnju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obnovljivih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izvora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r w:rsidR="0077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rudarstva</w:t>
      </w:r>
      <w:r w:rsidR="0077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7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energetike</w:t>
      </w:r>
      <w:r w:rsidR="0077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="0077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drugačije</w:t>
      </w:r>
      <w:r w:rsidR="0077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planove</w:t>
      </w:r>
      <w:r w:rsidR="00774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0A46" w:rsidRPr="00CF4AEB" w:rsidRDefault="00990A46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subvencije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individualne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proizvođače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solarnih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panela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krovovima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kuća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283" w:rsidRPr="00CF4AEB" w:rsidRDefault="00990A46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regulisan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otkup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viškova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ovako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proizvedene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r w:rsidR="00894742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4742" w:rsidRPr="00CF4AEB" w:rsidRDefault="00894742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koliko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novca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reše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tehnički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problemi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dolazi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gubitaka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prenosnoj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mreži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koliko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opredeljeno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rešavanje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0519" w:rsidRDefault="00894742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tretirati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gubici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11%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unapređenje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dovede</w:t>
      </w:r>
      <w:r w:rsidR="00EF0833"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porasta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novih</w:t>
      </w:r>
      <w:r w:rsidRPr="00CF4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proizvođača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evidentirati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očitavati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količine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proizvedene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potrošene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0833" w:rsidRDefault="00973D8D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subvencionisati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instalisanog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0,7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megavata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imajući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fid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tarifa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isplaćivati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kilovata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donosno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proizvođači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razliku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kilovata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prodavati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3EBF" w:rsidRDefault="00C53EBF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preduzimati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cilju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stimulisanja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građana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003B" w:rsidRDefault="004E003B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diskusiji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izneto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upoznat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problemima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zajednici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Parlamentarnog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plenuma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zajednice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najaktivnija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Ocenjeno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iznetim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planovima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rudarstva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energetike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obuhvaćen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najveći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primedbi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stavljaju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teret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izneto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očekivanje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problemi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efikasno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rešavati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usvajanja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paketa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pripremljenih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zakonskih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projekata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stručni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rad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razumevanje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zajednice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očekivani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rezultat</w:t>
      </w:r>
      <w:r w:rsidR="00D014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Izneto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ključna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rešavanje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problema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budućnosti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naveden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primer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lokalne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samouprave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redom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izdvaja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budžetu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finansiranje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projekata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efikasnosti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nabavku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kotlova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izgradnju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izolacije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zamenu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stolarije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značajno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uticalo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smanjenje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potrošnje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49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smanjenje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zagađenja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vazduha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283" w:rsidRDefault="003A0519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odgovoru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postavljena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izneta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mišljenja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sugestije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Zorana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Mihajlović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istakla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krajnji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cilj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novih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stvore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poveća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obnovljivih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izvora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2040.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postane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zelena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 w:rsidR="00753E54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6E2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Donošenjem</w:t>
      </w:r>
      <w:r w:rsidR="006E2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6E2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6E2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stvoriće</w:t>
      </w:r>
      <w:r w:rsidR="006E2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6E2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uslovi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dobijanje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čiste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zelene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krovova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kuća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zgrada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viškovi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odlaziti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mrežu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pripremalo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konsultacijama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velikim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javnim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preduzećima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EPS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EMS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napravljeni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dogovori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uradi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Troškovi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instaliranja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solarnih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panela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značajno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niži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odnosu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početak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primene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tehnologije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nema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građanima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domaćinstvima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stambenih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zajednicama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omogući</w:t>
      </w:r>
      <w:r w:rsidR="00A6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dogovore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postave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solarne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panele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promeniti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percepciju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građana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tome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šta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zelena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sada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percepcija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vezana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probeleme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građani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malim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hidroelektranama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gubitaka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distributivnoj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mreži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Zorana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Mihajlović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istakla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gubici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smanjeni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odnosu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pet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uvek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previsoki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poređenju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državama</w:t>
      </w:r>
      <w:r w:rsidR="00EF08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Gubici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iznose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miliona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evra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prethodnom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vodilo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kvalitetu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nedovoljnog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ulaganja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distributivnu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mrežu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dolazi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prekida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napajanja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električnom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energijom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raznih</w:t>
      </w:r>
      <w:r w:rsidR="00DB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troškova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posledica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toga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distributivni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pametna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brojila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dugoročno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narednom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uloženo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najmanje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dve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milijarde</w:t>
      </w:r>
      <w:r w:rsidR="00C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evra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narednom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periodu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formirati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Uprava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energetsku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rudarstva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energetike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ciljem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dovede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krajnjeg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potrošača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izdvajana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Fond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energetsku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veoma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teško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potrošiti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saradnji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06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jedinicama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lokalnih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samouprava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bio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projektno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tehničkoj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dokumentaciji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razumevanje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šta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uraditi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određeni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novac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razumevanje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jednako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važna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obnovljivih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izvora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Uprava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energetsku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raspolaganju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budžeta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međunarodnih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partnera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kreditora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r w:rsidR="0041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ugovori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fondova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narednih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pet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značajno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povećati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energetsku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efikasnost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smanjiti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energetski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intenzitet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sada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imala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dotok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pravca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Rusija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Ukrajina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Mađarska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doveo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velike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energetske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zavisnosti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supstitucije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prljavim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energijama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Sada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pravac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dotoka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gasovod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Balkanski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tok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urađena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diversifikacija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puteva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biće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diversifikovani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snabdevači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zaista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bili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energetski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bezbedni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gasnom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sektoru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moramo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različite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rute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2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različite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dobavljače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priključiti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nekim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gasovodima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završeni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završeni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svega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Tap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Tanap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Evropska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unija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odobrila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tendersku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dokumentaciju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ubrzo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tender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gasovod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Niš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Dimitrovgrad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veoma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važan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F4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povezivanje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gasovodima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Magistralna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gasifikacija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jeste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neophodna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reforma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Srbijagasa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gasifikacija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pojedinih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opština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trajala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pored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ratifikovanih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državnih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garancija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potreba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tražnje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isplativosti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gasifikacije</w:t>
      </w:r>
      <w:r w:rsidR="001F4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ključna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odluka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smanjenje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iznosa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taksi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nisu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mali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Gasifikacija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važna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jedina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povećanje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zavisnosti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uvoza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gasa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milijardu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evra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dobro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rešenje</w:t>
      </w:r>
      <w:r w:rsidR="004637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3283" w:rsidRDefault="003A0519" w:rsidP="00CF4AE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Jovanka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Atanacković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sekratar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MRE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istakla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Ministarstvu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pripremljen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veoma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moderan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obnovljivim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izvorima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Aukcije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podsticanja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porasta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prodaje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471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obnovljivih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izvora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organizovanom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Republici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operativnu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državnu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dodavati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odgovarajući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tržišnu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cenu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kompanijama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bila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isplativa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mogle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učestuvuju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aukcijama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Tržišni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mehanizam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učiniti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podsticaja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povoljniji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subvencioniše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manjim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iznosima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fid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tarifa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podstakne</w:t>
      </w:r>
      <w:r w:rsidR="00171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aukcijama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poslovnim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aktivnostima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tržišno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orjentisani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Tarife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sada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postojale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ostaće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dalje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Smernicama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odnose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državnu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mala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postrojenja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megavata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instalisane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snage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Jedini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izuzetak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vetrogeneratori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isplaćivati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fid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tarifu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postrojenja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megavata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instalisane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snage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pripremi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rukovodilo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usklađivanjem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evropskim</w:t>
      </w:r>
      <w:r w:rsidR="000F3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direktivama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donošenjem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najmodernija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regionu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EnZ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aukcijama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učesnici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moći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takmiče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kupovinu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kompletnog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instalisanog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kupovinu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dela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tržišne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premije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preostali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instalisane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snage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6231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plasiraju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tržištu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uvode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tzv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korporativni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ugovori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Proizvođači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moći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sklapaju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direktne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ugovore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potrošačima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velikim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potrošačima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industriji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taj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ikakvih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podsticaja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plasiraju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proizveli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obnoviljivih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izvora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Smisao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novog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regulišu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podsticaji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56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svi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proizvođači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unaprede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poslovanje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postanu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konkurentniji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Balansna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odgovornost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postojati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jednog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proizvođača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električne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određenog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procenta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dogovoren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Agencijom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energetiku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prekoračenje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procenta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plaćati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fiksna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naknada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ovo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važiti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uspostavljanja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likvidnog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organizovanog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tržišta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Republici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AERS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pratiti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trenutak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likvidno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organizovano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tržište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zaživeti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Srbiji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Pored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podsticaja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uvodi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pojam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izbora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strateškog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partnera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specifična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država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aukciji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preda</w:t>
      </w:r>
      <w:r w:rsidR="0050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zemljišta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umesto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podsticaja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Administrativne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procedure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skraćene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uvodi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energetika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dozvole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izdavati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elektronskim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pripremi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vodilo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novim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tehnologijama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uticajima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životnu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sredinu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podsticati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projekti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štetni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životnu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sredinu</w:t>
      </w:r>
      <w:r w:rsidR="00E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Visina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vrste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naknada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premija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uređene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podzakonskim</w:t>
      </w:r>
      <w:r w:rsidR="00A55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aktima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reč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hidroelektranama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0,7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megavata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moći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kombinuju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subvencije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fid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tarifa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neće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isplaćivati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kapacitete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instalisane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snage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prelazi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kilovata</w:t>
      </w:r>
      <w:r w:rsidR="00973D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manjih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megavata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organizovane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aukcije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proizvođači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takmičiti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cenu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A46" w:rsidRDefault="00990A46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0A46" w:rsidRDefault="00990A46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0A46" w:rsidRDefault="00990A46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diskusiji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Veroljub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Arsić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Dragomir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Karić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Vojislav</w:t>
      </w:r>
      <w:r w:rsidR="00591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Vujić</w:t>
      </w:r>
      <w:r w:rsidR="0077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Nenad</w:t>
      </w:r>
      <w:r w:rsidR="00774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Krstić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Snežana</w:t>
      </w:r>
      <w:r w:rsidR="004E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Petrović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Zoran</w:t>
      </w:r>
      <w:r w:rsidR="00C53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A462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Zorana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Mihajlović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Jovanka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color w:val="000000"/>
          <w:sz w:val="24"/>
          <w:szCs w:val="24"/>
        </w:rPr>
        <w:t>Atanacković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0A46" w:rsidRDefault="00990A46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0A46" w:rsidRDefault="008F7AD0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Saglasno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0E469F">
        <w:rPr>
          <w:rFonts w:ascii="Times New Roman" w:hAnsi="Times New Roman" w:cs="Times New Roman"/>
          <w:sz w:val="24"/>
          <w:szCs w:val="24"/>
        </w:rPr>
        <w:t xml:space="preserve"> 229.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0E4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nformaciju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rudarstva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energetike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0E4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oktobar</w:t>
      </w:r>
      <w:r w:rsidR="000E46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decembar</w:t>
      </w:r>
      <w:r w:rsidR="000E469F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0E469F">
        <w:rPr>
          <w:rFonts w:ascii="Times New Roman" w:hAnsi="Times New Roman" w:cs="Times New Roman"/>
          <w:sz w:val="24"/>
          <w:szCs w:val="24"/>
        </w:rPr>
        <w:t>.</w:t>
      </w:r>
    </w:p>
    <w:p w:rsidR="000E469F" w:rsidRDefault="000E469F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0A46" w:rsidRDefault="008F7AD0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r w:rsidR="00990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r w:rsidR="00990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Predstavljanje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Godišnjeg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izveštaja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Sekretarijata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Energetske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zajednice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napretku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implementaciji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propisa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oblasti</w:t>
      </w:r>
      <w:r w:rsidR="000E469F" w:rsidRPr="000E46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energetike</w:t>
      </w:r>
    </w:p>
    <w:p w:rsidR="000E469F" w:rsidRDefault="000E469F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9F" w:rsidRDefault="000E469F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69F" w:rsidRPr="00AC38D5" w:rsidRDefault="000E469F" w:rsidP="000E469F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prekinuta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minuta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69F" w:rsidRDefault="000E469F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0E469F" w:rsidRPr="00AC38D5" w:rsidRDefault="000E469F" w:rsidP="00033283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4A85" w:rsidRPr="00AC38D5" w:rsidRDefault="00ED4A85" w:rsidP="00ED4A85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u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D5C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i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4915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minuta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prenošena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live stream-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snimana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zapis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nalazi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stranici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A85" w:rsidRPr="00AC38D5" w:rsidRDefault="00ED4A85" w:rsidP="00ED4A85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F7AD0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ED4A85" w:rsidRPr="00AC38D5" w:rsidRDefault="00ED4A85" w:rsidP="00ED4A85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Balać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D0">
        <w:rPr>
          <w:rFonts w:ascii="Times New Roman" w:eastAsia="Times New Roman" w:hAnsi="Times New Roman" w:cs="Times New Roman"/>
          <w:sz w:val="24"/>
          <w:szCs w:val="24"/>
        </w:rPr>
        <w:t>Arsić</w:t>
      </w:r>
    </w:p>
    <w:p w:rsidR="00ED4A85" w:rsidRPr="00AC38D5" w:rsidRDefault="00ED4A85" w:rsidP="00ED4A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071C" w:rsidRPr="00AC38D5" w:rsidRDefault="00A546C1">
      <w:pPr>
        <w:rPr>
          <w:rFonts w:ascii="Times New Roman" w:hAnsi="Times New Roman" w:cs="Times New Roman"/>
          <w:sz w:val="24"/>
          <w:szCs w:val="24"/>
        </w:rPr>
      </w:pPr>
    </w:p>
    <w:sectPr w:rsidR="0053071C" w:rsidRPr="00AC38D5" w:rsidSect="00470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C1" w:rsidRDefault="00A546C1" w:rsidP="00470914">
      <w:pPr>
        <w:spacing w:after="0" w:line="240" w:lineRule="auto"/>
      </w:pPr>
      <w:r>
        <w:separator/>
      </w:r>
    </w:p>
  </w:endnote>
  <w:endnote w:type="continuationSeparator" w:id="0">
    <w:p w:rsidR="00A546C1" w:rsidRDefault="00A546C1" w:rsidP="0047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D0" w:rsidRDefault="008F7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D0" w:rsidRDefault="008F7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D0" w:rsidRDefault="008F7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C1" w:rsidRDefault="00A546C1" w:rsidP="00470914">
      <w:pPr>
        <w:spacing w:after="0" w:line="240" w:lineRule="auto"/>
      </w:pPr>
      <w:r>
        <w:separator/>
      </w:r>
    </w:p>
  </w:footnote>
  <w:footnote w:type="continuationSeparator" w:id="0">
    <w:p w:rsidR="00A546C1" w:rsidRDefault="00A546C1" w:rsidP="0047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D0" w:rsidRDefault="008F7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472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0914" w:rsidRDefault="004709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A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0914" w:rsidRDefault="00470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D0" w:rsidRDefault="008F7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6D9"/>
    <w:multiLevelType w:val="hybridMultilevel"/>
    <w:tmpl w:val="7292C8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AB4"/>
    <w:multiLevelType w:val="hybridMultilevel"/>
    <w:tmpl w:val="B800549E"/>
    <w:lvl w:ilvl="0" w:tplc="70944A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0698A"/>
    <w:multiLevelType w:val="hybridMultilevel"/>
    <w:tmpl w:val="2E88804C"/>
    <w:lvl w:ilvl="0" w:tplc="ECBEC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46A6"/>
    <w:multiLevelType w:val="hybridMultilevel"/>
    <w:tmpl w:val="15CEDBEC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31B3"/>
    <w:multiLevelType w:val="hybridMultilevel"/>
    <w:tmpl w:val="A4E201F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B71412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72D0"/>
    <w:multiLevelType w:val="hybridMultilevel"/>
    <w:tmpl w:val="CEBC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4685"/>
    <w:multiLevelType w:val="multilevel"/>
    <w:tmpl w:val="4E0A6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85"/>
    <w:rsid w:val="00020C17"/>
    <w:rsid w:val="00033283"/>
    <w:rsid w:val="00075B9C"/>
    <w:rsid w:val="00095FAA"/>
    <w:rsid w:val="000C73CF"/>
    <w:rsid w:val="000E469F"/>
    <w:rsid w:val="000F3705"/>
    <w:rsid w:val="000F4DB8"/>
    <w:rsid w:val="0011374B"/>
    <w:rsid w:val="00155CBC"/>
    <w:rsid w:val="001711EC"/>
    <w:rsid w:val="001954A4"/>
    <w:rsid w:val="001A1FF7"/>
    <w:rsid w:val="001F41AC"/>
    <w:rsid w:val="002275DD"/>
    <w:rsid w:val="00232554"/>
    <w:rsid w:val="00242EEF"/>
    <w:rsid w:val="002D5F99"/>
    <w:rsid w:val="003A0519"/>
    <w:rsid w:val="00414621"/>
    <w:rsid w:val="00463723"/>
    <w:rsid w:val="00470914"/>
    <w:rsid w:val="00471D24"/>
    <w:rsid w:val="004913CC"/>
    <w:rsid w:val="00494915"/>
    <w:rsid w:val="004A3931"/>
    <w:rsid w:val="004E003B"/>
    <w:rsid w:val="00502F2E"/>
    <w:rsid w:val="00586C63"/>
    <w:rsid w:val="0059199B"/>
    <w:rsid w:val="005B6C9E"/>
    <w:rsid w:val="005F210E"/>
    <w:rsid w:val="006231EE"/>
    <w:rsid w:val="006359CA"/>
    <w:rsid w:val="00671237"/>
    <w:rsid w:val="0068586B"/>
    <w:rsid w:val="006A4F2F"/>
    <w:rsid w:val="006C0660"/>
    <w:rsid w:val="006E2484"/>
    <w:rsid w:val="00705696"/>
    <w:rsid w:val="007144CE"/>
    <w:rsid w:val="0074392C"/>
    <w:rsid w:val="00750533"/>
    <w:rsid w:val="00753E54"/>
    <w:rsid w:val="00756E69"/>
    <w:rsid w:val="00774731"/>
    <w:rsid w:val="007B6CB4"/>
    <w:rsid w:val="007D39B3"/>
    <w:rsid w:val="007F4914"/>
    <w:rsid w:val="008765A4"/>
    <w:rsid w:val="00894742"/>
    <w:rsid w:val="008F7AD0"/>
    <w:rsid w:val="00973D8D"/>
    <w:rsid w:val="00990A46"/>
    <w:rsid w:val="009C4BA9"/>
    <w:rsid w:val="009F5416"/>
    <w:rsid w:val="009F6C60"/>
    <w:rsid w:val="00A31F76"/>
    <w:rsid w:val="00A46260"/>
    <w:rsid w:val="00A506CE"/>
    <w:rsid w:val="00A546C1"/>
    <w:rsid w:val="00A55C42"/>
    <w:rsid w:val="00A60A91"/>
    <w:rsid w:val="00A64245"/>
    <w:rsid w:val="00A73272"/>
    <w:rsid w:val="00AB6F2A"/>
    <w:rsid w:val="00AC38D5"/>
    <w:rsid w:val="00AC3EAE"/>
    <w:rsid w:val="00AC55B9"/>
    <w:rsid w:val="00B0679F"/>
    <w:rsid w:val="00B2085D"/>
    <w:rsid w:val="00B51E89"/>
    <w:rsid w:val="00B54E02"/>
    <w:rsid w:val="00BD02D0"/>
    <w:rsid w:val="00BF6ECD"/>
    <w:rsid w:val="00C1120D"/>
    <w:rsid w:val="00C53EBF"/>
    <w:rsid w:val="00CA1234"/>
    <w:rsid w:val="00CA2385"/>
    <w:rsid w:val="00CF2E1D"/>
    <w:rsid w:val="00CF4AEB"/>
    <w:rsid w:val="00D01452"/>
    <w:rsid w:val="00D2347E"/>
    <w:rsid w:val="00D24367"/>
    <w:rsid w:val="00D34746"/>
    <w:rsid w:val="00D65418"/>
    <w:rsid w:val="00DB7542"/>
    <w:rsid w:val="00DD51C9"/>
    <w:rsid w:val="00DE5E34"/>
    <w:rsid w:val="00E04E3A"/>
    <w:rsid w:val="00E15EA0"/>
    <w:rsid w:val="00E5509A"/>
    <w:rsid w:val="00E61418"/>
    <w:rsid w:val="00E76C77"/>
    <w:rsid w:val="00EA1B05"/>
    <w:rsid w:val="00ED4A85"/>
    <w:rsid w:val="00EF0833"/>
    <w:rsid w:val="00EF3B2A"/>
    <w:rsid w:val="00F32EDC"/>
    <w:rsid w:val="00F64DEE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2593A"/>
  <w15:docId w15:val="{E85E8071-CA82-420B-9D4A-0BAD06A7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9F"/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85"/>
    <w:pPr>
      <w:ind w:left="720"/>
      <w:contextualSpacing/>
    </w:pPr>
  </w:style>
  <w:style w:type="paragraph" w:styleId="NoSpacing">
    <w:name w:val="No Spacing"/>
    <w:uiPriority w:val="1"/>
    <w:qFormat/>
    <w:rsid w:val="00AC38D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14"/>
    <w:rPr>
      <w:rFonts w:ascii="Calibri" w:eastAsia="Calibri" w:hAnsi="Calibri" w:cs="Calibri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7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14"/>
    <w:rPr>
      <w:rFonts w:ascii="Calibri" w:eastAsia="Calibri" w:hAnsi="Calibri" w:cs="Calibri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13</cp:revision>
  <dcterms:created xsi:type="dcterms:W3CDTF">2021-02-03T10:13:00Z</dcterms:created>
  <dcterms:modified xsi:type="dcterms:W3CDTF">2021-05-14T12:51:00Z</dcterms:modified>
</cp:coreProperties>
</file>